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EB77A" w14:textId="3E6CB015" w:rsidR="00ED3B12" w:rsidRDefault="00ED3B12" w:rsidP="00ED3B1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#153E (e-meeting)</w:t>
      </w:r>
      <w:r>
        <w:rPr>
          <w:rFonts w:ascii="Arial" w:hAnsi="Arial" w:cs="Arial"/>
          <w:b/>
          <w:bCs/>
          <w:sz w:val="24"/>
        </w:rPr>
        <w:tab/>
        <w:t>S2-22</w:t>
      </w:r>
      <w:r w:rsidR="006F6A5F">
        <w:rPr>
          <w:rFonts w:ascii="Arial" w:hAnsi="Arial" w:cs="Arial"/>
          <w:b/>
          <w:bCs/>
          <w:sz w:val="24"/>
        </w:rPr>
        <w:t>09115</w:t>
      </w:r>
    </w:p>
    <w:p w14:paraId="28A35BF8" w14:textId="5BB1AB2B" w:rsidR="00ED3B12" w:rsidRPr="00D73833" w:rsidRDefault="00ED3B12" w:rsidP="00ED3B12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 10 – 17, 2022</w:t>
      </w:r>
      <w:r w:rsidRPr="00D73833">
        <w:rPr>
          <w:b/>
          <w:noProof/>
          <w:color w:val="0000FF"/>
        </w:rPr>
        <w:tab/>
      </w:r>
    </w:p>
    <w:p w14:paraId="1E0BF796" w14:textId="2F2E72F5" w:rsidR="00ED3B12" w:rsidRPr="00D73833" w:rsidRDefault="00ED3B12" w:rsidP="00ED3B12">
      <w:pPr>
        <w:ind w:left="2127" w:hanging="2127"/>
        <w:rPr>
          <w:b/>
        </w:rPr>
      </w:pPr>
      <w:r w:rsidRPr="00D73833">
        <w:rPr>
          <w:b/>
        </w:rPr>
        <w:t xml:space="preserve">Source: </w:t>
      </w:r>
      <w:r w:rsidRPr="00D73833">
        <w:rPr>
          <w:b/>
        </w:rPr>
        <w:tab/>
      </w:r>
      <w:r>
        <w:rPr>
          <w:b/>
        </w:rPr>
        <w:t>Vodafone</w:t>
      </w:r>
    </w:p>
    <w:p w14:paraId="4C25FBB3" w14:textId="015E1809" w:rsidR="00ED3B12" w:rsidRPr="00D73833" w:rsidRDefault="00ED3B12" w:rsidP="00ED3B12">
      <w:pPr>
        <w:ind w:left="2127" w:hanging="2127"/>
        <w:rPr>
          <w:b/>
        </w:rPr>
      </w:pPr>
      <w:r w:rsidRPr="00D73833">
        <w:rPr>
          <w:b/>
        </w:rPr>
        <w:t>Title:</w:t>
      </w:r>
      <w:r w:rsidRPr="00D73833">
        <w:rPr>
          <w:b/>
        </w:rPr>
        <w:tab/>
      </w:r>
      <w:r>
        <w:rPr>
          <w:b/>
        </w:rPr>
        <w:t xml:space="preserve">Avoiding </w:t>
      </w:r>
      <w:r w:rsidR="00393B4D">
        <w:rPr>
          <w:b/>
        </w:rPr>
        <w:t xml:space="preserve">a </w:t>
      </w:r>
      <w:r w:rsidRPr="00FD5A4D">
        <w:rPr>
          <w:b/>
        </w:rPr>
        <w:t xml:space="preserve">HPLMN request for </w:t>
      </w:r>
      <w:r w:rsidR="00393B4D">
        <w:rPr>
          <w:b/>
        </w:rPr>
        <w:t xml:space="preserve">a </w:t>
      </w:r>
      <w:r w:rsidRPr="00FD5A4D">
        <w:rPr>
          <w:b/>
        </w:rPr>
        <w:t xml:space="preserve">GBR greater than </w:t>
      </w:r>
      <w:r w:rsidR="00353190">
        <w:rPr>
          <w:b/>
        </w:rPr>
        <w:t xml:space="preserve">the </w:t>
      </w:r>
      <w:r w:rsidRPr="00FD5A4D">
        <w:rPr>
          <w:b/>
        </w:rPr>
        <w:t>VPLMN</w:t>
      </w:r>
      <w:r w:rsidR="00353190">
        <w:rPr>
          <w:b/>
        </w:rPr>
        <w:t>’s</w:t>
      </w:r>
      <w:r w:rsidRPr="00FD5A4D">
        <w:rPr>
          <w:b/>
        </w:rPr>
        <w:t xml:space="preserve"> value for IMS voice in home routed roaming</w:t>
      </w:r>
      <w:r w:rsidRPr="00D73833">
        <w:rPr>
          <w:b/>
        </w:rPr>
        <w:t xml:space="preserve"> </w:t>
      </w:r>
    </w:p>
    <w:p w14:paraId="6835E36F" w14:textId="77777777" w:rsidR="00ED3B12" w:rsidRPr="00D73833" w:rsidRDefault="00ED3B12" w:rsidP="00ED3B12">
      <w:pPr>
        <w:ind w:left="2127" w:hanging="2127"/>
        <w:rPr>
          <w:b/>
        </w:rPr>
      </w:pPr>
      <w:r w:rsidRPr="00D73833">
        <w:rPr>
          <w:b/>
        </w:rPr>
        <w:t>Document for:</w:t>
      </w:r>
      <w:r w:rsidRPr="00D73833">
        <w:rPr>
          <w:b/>
        </w:rPr>
        <w:tab/>
        <w:t>Discussion</w:t>
      </w:r>
      <w:r w:rsidRPr="00522148">
        <w:rPr>
          <w:b/>
        </w:rPr>
        <w:t xml:space="preserve"> and Decision</w:t>
      </w:r>
    </w:p>
    <w:p w14:paraId="7662F841" w14:textId="77777777" w:rsidR="00ED3B12" w:rsidRPr="00D73833" w:rsidRDefault="00ED3B12" w:rsidP="00ED3B12">
      <w:pPr>
        <w:ind w:left="2127" w:hanging="2127"/>
        <w:rPr>
          <w:b/>
        </w:rPr>
      </w:pPr>
      <w:r w:rsidRPr="00D73833">
        <w:rPr>
          <w:b/>
        </w:rPr>
        <w:t>Agenda Item:</w:t>
      </w:r>
      <w:r w:rsidRPr="00D73833">
        <w:rPr>
          <w:b/>
        </w:rPr>
        <w:tab/>
        <w:t>4.1</w:t>
      </w:r>
    </w:p>
    <w:p w14:paraId="4DDADB23" w14:textId="4B0BBED1" w:rsidR="00ED3B12" w:rsidRDefault="00ED3B12" w:rsidP="00ED3B12">
      <w:pPr>
        <w:ind w:left="2127" w:hanging="2127"/>
        <w:rPr>
          <w:b/>
        </w:rPr>
      </w:pPr>
      <w:r w:rsidRPr="00D73833">
        <w:rPr>
          <w:b/>
        </w:rPr>
        <w:t>Work Item / Release:</w:t>
      </w:r>
      <w:r w:rsidRPr="00D73833">
        <w:rPr>
          <w:b/>
        </w:rPr>
        <w:tab/>
        <w:t>TEI17</w:t>
      </w:r>
      <w:r w:rsidRPr="00D73833">
        <w:rPr>
          <w:b/>
        </w:rPr>
        <w:tab/>
      </w:r>
    </w:p>
    <w:p w14:paraId="1CA432E4" w14:textId="77777777" w:rsidR="00CD3399" w:rsidRPr="00D73833" w:rsidRDefault="00CD3399" w:rsidP="00ED3B12">
      <w:pPr>
        <w:ind w:left="2127" w:hanging="2127"/>
        <w:rPr>
          <w:b/>
        </w:rPr>
      </w:pPr>
    </w:p>
    <w:p w14:paraId="37FDD8F3" w14:textId="3D0F27E9" w:rsidR="00ED3B12" w:rsidRPr="00CD3399" w:rsidRDefault="00ED3B12" w:rsidP="00CD3399">
      <w:pPr>
        <w:pStyle w:val="Heading2"/>
        <w:rPr>
          <w:b/>
          <w:bCs/>
          <w:color w:val="000000" w:themeColor="text1"/>
        </w:rPr>
      </w:pPr>
      <w:r w:rsidRPr="00CD3399">
        <w:rPr>
          <w:b/>
          <w:bCs/>
          <w:color w:val="000000" w:themeColor="text1"/>
        </w:rPr>
        <w:t xml:space="preserve">1 </w:t>
      </w:r>
      <w:r w:rsidR="00CD3399" w:rsidRPr="00CD3399">
        <w:rPr>
          <w:b/>
          <w:bCs/>
          <w:color w:val="000000" w:themeColor="text1"/>
        </w:rPr>
        <w:tab/>
      </w:r>
      <w:r w:rsidRPr="00CD3399">
        <w:rPr>
          <w:b/>
          <w:bCs/>
          <w:color w:val="000000" w:themeColor="text1"/>
        </w:rPr>
        <w:t>Background</w:t>
      </w:r>
    </w:p>
    <w:p w14:paraId="203596B8" w14:textId="4A1BF5EC" w:rsidR="00ED3B12" w:rsidRDefault="00ED3B12" w:rsidP="00ED3B12">
      <w:r>
        <w:t xml:space="preserve">Following an LS request </w:t>
      </w:r>
      <w:r w:rsidR="00ED5AA9">
        <w:t>(</w:t>
      </w:r>
      <w:bookmarkStart w:id="0" w:name="S2-2203630"/>
      <w:r w:rsidR="00ED5AA9" w:rsidRPr="00B54DE6">
        <w:fldChar w:fldCharType="begin"/>
      </w:r>
      <w:r w:rsidR="00ED5AA9" w:rsidRPr="00B54DE6">
        <w:instrText xml:space="preserve"> HYPERLINK "https://www.3gpp.org/ftp/tsg_sa/WG2_Arch/TSGS2_151E_Electronic_2022-05/Docs/S2-2203630.zip" \t "_blank" </w:instrText>
      </w:r>
      <w:r w:rsidR="00ED5AA9" w:rsidRPr="00B54DE6">
        <w:fldChar w:fldCharType="separate"/>
      </w:r>
      <w:r w:rsidR="00ED5AA9" w:rsidRPr="00B54DE6">
        <w:rPr>
          <w:rStyle w:val="Hyperlink"/>
        </w:rPr>
        <w:t>S2-2203630</w:t>
      </w:r>
      <w:r w:rsidR="00ED5AA9" w:rsidRPr="00B54DE6">
        <w:fldChar w:fldCharType="end"/>
      </w:r>
      <w:bookmarkEnd w:id="0"/>
      <w:r w:rsidR="00ED5AA9" w:rsidRPr="00D655FC">
        <w:rPr>
          <w:lang w:eastAsia="zh-CN"/>
        </w:rPr>
        <w:t>/</w:t>
      </w:r>
      <w:r w:rsidR="00ED5AA9" w:rsidRPr="00D655FC">
        <w:t xml:space="preserve"> </w:t>
      </w:r>
      <w:r w:rsidR="00ED5AA9" w:rsidRPr="004C1A6B">
        <w:rPr>
          <w:lang w:eastAsia="zh-CN"/>
        </w:rPr>
        <w:t>NRG 13_201</w:t>
      </w:r>
      <w:r w:rsidR="00ED5AA9">
        <w:rPr>
          <w:lang w:eastAsia="zh-CN"/>
        </w:rPr>
        <w:t xml:space="preserve">) </w:t>
      </w:r>
      <w:r w:rsidR="00ED5AA9">
        <w:t xml:space="preserve">from GSMA </w:t>
      </w:r>
      <w:r>
        <w:t>on this topic, SA2 sent an LS to SA4 and CT 4</w:t>
      </w:r>
      <w:r w:rsidR="000D23E9">
        <w:t xml:space="preserve">. </w:t>
      </w:r>
      <w:r>
        <w:t>SA2 has now received response LSs in S2-2208158 (=S4-221192) and S2-2208133 (=C4-224401).</w:t>
      </w:r>
    </w:p>
    <w:p w14:paraId="33F9D076" w14:textId="7071E236" w:rsidR="000D23E9" w:rsidRDefault="00A730B4" w:rsidP="00ED3B12">
      <w:r>
        <w:t>While CT 4 and SA4 were discussing their replies, discussion on this topic continued in the August SA2 #152e meeting.</w:t>
      </w:r>
    </w:p>
    <w:p w14:paraId="19AF557F" w14:textId="493AFAC9" w:rsidR="00A730B4" w:rsidRPr="00CD3399" w:rsidRDefault="001127C9" w:rsidP="001127C9">
      <w:pPr>
        <w:pStyle w:val="Heading2"/>
        <w:rPr>
          <w:b/>
          <w:bCs/>
          <w:color w:val="000000" w:themeColor="text1"/>
        </w:rPr>
      </w:pPr>
      <w:r w:rsidRPr="00CD3399">
        <w:rPr>
          <w:b/>
          <w:bCs/>
          <w:color w:val="000000" w:themeColor="text1"/>
        </w:rPr>
        <w:t>2</w:t>
      </w:r>
      <w:r w:rsidRPr="00CD3399">
        <w:rPr>
          <w:b/>
          <w:bCs/>
          <w:color w:val="000000" w:themeColor="text1"/>
        </w:rPr>
        <w:tab/>
      </w:r>
      <w:r w:rsidR="00A728C3" w:rsidRPr="00CD3399">
        <w:rPr>
          <w:b/>
          <w:bCs/>
          <w:color w:val="000000" w:themeColor="text1"/>
        </w:rPr>
        <w:t>VoLTE roaming status</w:t>
      </w:r>
    </w:p>
    <w:p w14:paraId="08C5D9DB" w14:textId="29A86F61" w:rsidR="00ED3B12" w:rsidRDefault="00ED3B12" w:rsidP="00ED3B12">
      <w:r>
        <w:t>On the topic of VoLTE emergency calls when roaming, a recent GSMA d</w:t>
      </w:r>
      <w:r w:rsidR="007F4FA3">
        <w:t xml:space="preserve">iscussion </w:t>
      </w:r>
      <w:r w:rsidR="00A17B4A">
        <w:t>may</w:t>
      </w:r>
      <w:r w:rsidR="007F4FA3">
        <w:t xml:space="preserve"> have</w:t>
      </w:r>
      <w:r>
        <w:t xml:space="preserve"> indicated the following:</w:t>
      </w:r>
    </w:p>
    <w:p w14:paraId="6546A415" w14:textId="51F089B0" w:rsidR="00ED3B12" w:rsidRPr="001127C9" w:rsidRDefault="00ED3B12" w:rsidP="007F4FA3">
      <w:pPr>
        <w:ind w:left="720"/>
        <w:rPr>
          <w:i/>
          <w:iCs/>
        </w:rPr>
      </w:pPr>
      <w:proofErr w:type="spellStart"/>
      <w:r w:rsidRPr="001127C9">
        <w:rPr>
          <w:i/>
          <w:iCs/>
        </w:rPr>
        <w:t>Approx</w:t>
      </w:r>
      <w:proofErr w:type="spellEnd"/>
      <w:r w:rsidRPr="001127C9">
        <w:rPr>
          <w:i/>
          <w:iCs/>
        </w:rPr>
        <w:t xml:space="preserve"> 720 LTE networks have been launched </w:t>
      </w:r>
      <w:r w:rsidR="00C96D64" w:rsidRPr="001127C9">
        <w:rPr>
          <w:i/>
          <w:iCs/>
        </w:rPr>
        <w:t>(</w:t>
      </w:r>
      <w:r w:rsidRPr="001127C9">
        <w:rPr>
          <w:i/>
          <w:iCs/>
        </w:rPr>
        <w:t>in 230 countries</w:t>
      </w:r>
      <w:r w:rsidR="00C96D64" w:rsidRPr="001127C9">
        <w:rPr>
          <w:i/>
          <w:iCs/>
        </w:rPr>
        <w:t>)</w:t>
      </w:r>
    </w:p>
    <w:p w14:paraId="7402200E" w14:textId="6F1CF03A" w:rsidR="00ED3B12" w:rsidRPr="001127C9" w:rsidRDefault="00ED3B12" w:rsidP="007F4FA3">
      <w:pPr>
        <w:ind w:left="720"/>
        <w:rPr>
          <w:i/>
          <w:iCs/>
        </w:rPr>
      </w:pPr>
      <w:proofErr w:type="spellStart"/>
      <w:r w:rsidRPr="001127C9">
        <w:rPr>
          <w:i/>
          <w:iCs/>
        </w:rPr>
        <w:t>Approx</w:t>
      </w:r>
      <w:proofErr w:type="spellEnd"/>
      <w:r w:rsidRPr="001127C9">
        <w:rPr>
          <w:i/>
          <w:iCs/>
        </w:rPr>
        <w:t xml:space="preserve"> 240 of thes</w:t>
      </w:r>
      <w:r w:rsidR="00C96D64" w:rsidRPr="001127C9">
        <w:rPr>
          <w:i/>
          <w:iCs/>
        </w:rPr>
        <w:t>e</w:t>
      </w:r>
      <w:r w:rsidRPr="001127C9">
        <w:rPr>
          <w:i/>
          <w:iCs/>
        </w:rPr>
        <w:t xml:space="preserve"> networks support VoLTE </w:t>
      </w:r>
      <w:r w:rsidR="00C96D64" w:rsidRPr="001127C9">
        <w:rPr>
          <w:i/>
          <w:iCs/>
        </w:rPr>
        <w:t>in (110 countries)</w:t>
      </w:r>
    </w:p>
    <w:p w14:paraId="466C8A51" w14:textId="77777777" w:rsidR="004B4DFB" w:rsidRDefault="001127C9" w:rsidP="007F4FA3">
      <w:pPr>
        <w:ind w:left="720"/>
      </w:pPr>
      <w:r>
        <w:rPr>
          <w:i/>
          <w:iCs/>
        </w:rPr>
        <w:t xml:space="preserve">With </w:t>
      </w:r>
      <w:r w:rsidR="00C96D64" w:rsidRPr="001127C9">
        <w:rPr>
          <w:i/>
          <w:iCs/>
        </w:rPr>
        <w:t>approximately about 90 VoLTE roaming agreements</w:t>
      </w:r>
      <w:r w:rsidR="00C96D64">
        <w:t xml:space="preserve"> </w:t>
      </w:r>
    </w:p>
    <w:p w14:paraId="2C1820C6" w14:textId="7DB1A988" w:rsidR="00C96D64" w:rsidRDefault="004B4DFB" w:rsidP="005916BE">
      <w:r>
        <w:t>It’s not known</w:t>
      </w:r>
      <w:r w:rsidR="00C96D64">
        <w:t xml:space="preserve"> whether these </w:t>
      </w:r>
      <w:r w:rsidR="00717CF3">
        <w:t xml:space="preserve">VoLTE roaming agreements </w:t>
      </w:r>
      <w:r w:rsidR="00C96D64">
        <w:t xml:space="preserve">are </w:t>
      </w:r>
      <w:proofErr w:type="spellStart"/>
      <w:r w:rsidR="00C96D64">
        <w:t>uni</w:t>
      </w:r>
      <w:proofErr w:type="spellEnd"/>
      <w:r w:rsidR="00C96D64">
        <w:t>-directional or bi-directional</w:t>
      </w:r>
      <w:r>
        <w:t>. While they are probably bi-directional,</w:t>
      </w:r>
      <w:r w:rsidR="0001418A">
        <w:t xml:space="preserve"> a unidirectional </w:t>
      </w:r>
      <w:r w:rsidR="00B74B74">
        <w:t xml:space="preserve">VoLTE </w:t>
      </w:r>
      <w:r w:rsidR="0001418A">
        <w:t xml:space="preserve">agreement </w:t>
      </w:r>
      <w:r w:rsidR="00B74B74">
        <w:t>might be sufficient for ro</w:t>
      </w:r>
      <w:r w:rsidR="003352FA">
        <w:t>a</w:t>
      </w:r>
      <w:r w:rsidR="00B74B74">
        <w:t>ming between a</w:t>
      </w:r>
      <w:r w:rsidR="0001418A">
        <w:t xml:space="preserve"> </w:t>
      </w:r>
      <w:r w:rsidR="00B74B74">
        <w:t>PLMN</w:t>
      </w:r>
      <w:r w:rsidR="001B04C7">
        <w:t xml:space="preserve"> with 2G</w:t>
      </w:r>
      <w:r w:rsidR="00E43EB8">
        <w:t xml:space="preserve"> or 3G</w:t>
      </w:r>
      <w:r w:rsidR="00B74B74">
        <w:t xml:space="preserve"> and </w:t>
      </w:r>
      <w:r w:rsidR="00F01C2E">
        <w:t xml:space="preserve">a </w:t>
      </w:r>
      <w:r w:rsidR="00E86FD6">
        <w:t>PLMN</w:t>
      </w:r>
      <w:r w:rsidR="00B74B74">
        <w:t xml:space="preserve"> without 2G</w:t>
      </w:r>
      <w:r w:rsidR="00E43EB8">
        <w:t xml:space="preserve"> or </w:t>
      </w:r>
      <w:r w:rsidR="00B74B74">
        <w:t>3G</w:t>
      </w:r>
      <w:r w:rsidR="00035556">
        <w:t>.</w:t>
      </w:r>
      <w:r w:rsidR="0001418A">
        <w:t xml:space="preserve"> </w:t>
      </w:r>
    </w:p>
    <w:p w14:paraId="0A47CDC2" w14:textId="14B9686D" w:rsidR="00ED3B12" w:rsidRDefault="00C96D64" w:rsidP="00ED3B12">
      <w:r w:rsidRPr="001127C9">
        <w:rPr>
          <w:b/>
          <w:bCs/>
        </w:rPr>
        <w:t xml:space="preserve">Observation 1: VoLTE roaming is </w:t>
      </w:r>
      <w:r w:rsidR="0076540F">
        <w:rPr>
          <w:b/>
          <w:bCs/>
        </w:rPr>
        <w:t>far from</w:t>
      </w:r>
      <w:r w:rsidRPr="001127C9">
        <w:rPr>
          <w:b/>
          <w:bCs/>
        </w:rPr>
        <w:t xml:space="preserve"> fully </w:t>
      </w:r>
      <w:r w:rsidR="0076540F">
        <w:rPr>
          <w:b/>
          <w:bCs/>
        </w:rPr>
        <w:t>deployed</w:t>
      </w:r>
      <w:r>
        <w:t>.</w:t>
      </w:r>
    </w:p>
    <w:p w14:paraId="2CAFC224" w14:textId="0C5C3683" w:rsidR="003E4802" w:rsidRDefault="00004F91" w:rsidP="00ED3B12">
      <w:r>
        <w:t xml:space="preserve">Investigations related to work on NR </w:t>
      </w:r>
      <w:proofErr w:type="spellStart"/>
      <w:r>
        <w:t>RedCap</w:t>
      </w:r>
      <w:proofErr w:type="spellEnd"/>
      <w:r>
        <w:t xml:space="preserve"> show </w:t>
      </w:r>
      <w:r w:rsidR="00263940">
        <w:t xml:space="preserve">continued growth in the numbers of 2G devices for IoT. </w:t>
      </w:r>
      <w:r w:rsidR="0045350D">
        <w:t xml:space="preserve">In combination with the EU regulations related to </w:t>
      </w:r>
      <w:r w:rsidR="00515F06">
        <w:t xml:space="preserve">2G/3G </w:t>
      </w:r>
      <w:proofErr w:type="spellStart"/>
      <w:r w:rsidR="0045350D">
        <w:t>eCall</w:t>
      </w:r>
      <w:proofErr w:type="spellEnd"/>
      <w:r w:rsidR="0045350D">
        <w:t xml:space="preserve"> </w:t>
      </w:r>
      <w:r w:rsidR="00B41490">
        <w:t>(and la</w:t>
      </w:r>
      <w:r w:rsidR="009F4DD4">
        <w:t xml:space="preserve">te agreement on </w:t>
      </w:r>
      <w:r w:rsidR="00B41490">
        <w:t xml:space="preserve">regulations enabling 4G </w:t>
      </w:r>
      <w:proofErr w:type="spellStart"/>
      <w:r w:rsidR="00B41490">
        <w:t>eCall</w:t>
      </w:r>
      <w:proofErr w:type="spellEnd"/>
      <w:r w:rsidR="00B41490">
        <w:t>)</w:t>
      </w:r>
      <w:r w:rsidR="00C6587A">
        <w:t xml:space="preserve"> and the l</w:t>
      </w:r>
      <w:r w:rsidR="000E1027">
        <w:t>o</w:t>
      </w:r>
      <w:r w:rsidR="00C6587A">
        <w:t xml:space="preserve">ng lifetime of cars, </w:t>
      </w:r>
      <w:r w:rsidR="00B41490">
        <w:t xml:space="preserve">it can be </w:t>
      </w:r>
      <w:r w:rsidR="00900CEB">
        <w:t>deduced</w:t>
      </w:r>
      <w:r w:rsidR="00B41490">
        <w:t xml:space="preserve"> that 2G networks may remain </w:t>
      </w:r>
      <w:r w:rsidR="00C6587A">
        <w:t xml:space="preserve">for a considerable number of years. </w:t>
      </w:r>
    </w:p>
    <w:p w14:paraId="34D74034" w14:textId="3028EA42" w:rsidR="00004F91" w:rsidRPr="00ED3B12" w:rsidRDefault="000E1027" w:rsidP="00ED3B12">
      <w:r>
        <w:t xml:space="preserve">The existence of </w:t>
      </w:r>
      <w:r w:rsidR="002B5811">
        <w:t xml:space="preserve">a 2G network in a Visited country reduces the </w:t>
      </w:r>
      <w:r w:rsidR="008E4464">
        <w:t>imperative to</w:t>
      </w:r>
      <w:r w:rsidR="00E140A7">
        <w:t xml:space="preserve"> </w:t>
      </w:r>
      <w:r w:rsidR="00900CEB">
        <w:t>launch VoLTE roaming.</w:t>
      </w:r>
    </w:p>
    <w:p w14:paraId="7C2B89B8" w14:textId="2FEA3E2F" w:rsidR="00187A94" w:rsidRDefault="00187A94" w:rsidP="00187A94">
      <w:r w:rsidRPr="003E4802">
        <w:rPr>
          <w:b/>
          <w:bCs/>
        </w:rPr>
        <w:t xml:space="preserve">Observation </w:t>
      </w:r>
      <w:r w:rsidRPr="003E4802">
        <w:rPr>
          <w:b/>
          <w:bCs/>
        </w:rPr>
        <w:t>2</w:t>
      </w:r>
      <w:r w:rsidRPr="008E29C8">
        <w:rPr>
          <w:b/>
          <w:bCs/>
        </w:rPr>
        <w:t xml:space="preserve">: </w:t>
      </w:r>
      <w:proofErr w:type="spellStart"/>
      <w:r w:rsidRPr="008E29C8">
        <w:rPr>
          <w:b/>
          <w:bCs/>
        </w:rPr>
        <w:t>eCall</w:t>
      </w:r>
      <w:proofErr w:type="spellEnd"/>
      <w:r w:rsidRPr="008E29C8">
        <w:rPr>
          <w:b/>
          <w:bCs/>
        </w:rPr>
        <w:t xml:space="preserve"> and 2G IoT </w:t>
      </w:r>
      <w:r w:rsidR="00860B82" w:rsidRPr="008E29C8">
        <w:rPr>
          <w:b/>
          <w:bCs/>
        </w:rPr>
        <w:t xml:space="preserve">imply that </w:t>
      </w:r>
      <w:r w:rsidR="00467D2B">
        <w:rPr>
          <w:b/>
          <w:bCs/>
        </w:rPr>
        <w:t>2G networks will continue to exist</w:t>
      </w:r>
      <w:r w:rsidR="001A50EE">
        <w:rPr>
          <w:b/>
          <w:bCs/>
        </w:rPr>
        <w:t>,</w:t>
      </w:r>
      <w:r w:rsidR="00467D2B">
        <w:rPr>
          <w:b/>
          <w:bCs/>
        </w:rPr>
        <w:t xml:space="preserve"> </w:t>
      </w:r>
      <w:r w:rsidR="00CB3B03">
        <w:rPr>
          <w:b/>
          <w:bCs/>
        </w:rPr>
        <w:t xml:space="preserve">and </w:t>
      </w:r>
      <w:r w:rsidR="00D84353">
        <w:rPr>
          <w:b/>
          <w:bCs/>
        </w:rPr>
        <w:t xml:space="preserve">CS Fallback means </w:t>
      </w:r>
      <w:r w:rsidR="00BC7D82">
        <w:rPr>
          <w:b/>
          <w:bCs/>
        </w:rPr>
        <w:t xml:space="preserve">that </w:t>
      </w:r>
      <w:r w:rsidR="00CB3B03">
        <w:rPr>
          <w:b/>
          <w:bCs/>
        </w:rPr>
        <w:t xml:space="preserve">there is no immediate imperative that will cause </w:t>
      </w:r>
      <w:r w:rsidR="00860B82" w:rsidRPr="008E29C8">
        <w:rPr>
          <w:b/>
          <w:bCs/>
        </w:rPr>
        <w:t>the number of VoLTE roaming agre</w:t>
      </w:r>
      <w:r w:rsidR="002C3C18" w:rsidRPr="008E29C8">
        <w:rPr>
          <w:b/>
          <w:bCs/>
        </w:rPr>
        <w:t>ements to suddenly move to “near</w:t>
      </w:r>
      <w:r w:rsidR="00FA4710">
        <w:rPr>
          <w:b/>
          <w:bCs/>
        </w:rPr>
        <w:t>ly</w:t>
      </w:r>
      <w:r w:rsidR="002C3C18" w:rsidRPr="008E29C8">
        <w:rPr>
          <w:b/>
          <w:bCs/>
        </w:rPr>
        <w:t xml:space="preserve"> 100%”</w:t>
      </w:r>
      <w:r w:rsidR="008E29C8" w:rsidRPr="008E29C8">
        <w:rPr>
          <w:b/>
          <w:bCs/>
        </w:rPr>
        <w:t xml:space="preserve"> in the near future</w:t>
      </w:r>
      <w:r w:rsidRPr="008E29C8">
        <w:rPr>
          <w:b/>
          <w:bCs/>
        </w:rPr>
        <w:t>.</w:t>
      </w:r>
    </w:p>
    <w:p w14:paraId="7B8BDDB4" w14:textId="61FDE8C0" w:rsidR="003F1C4A" w:rsidRPr="008E29C8" w:rsidRDefault="009527D3" w:rsidP="00187A94">
      <w:pPr>
        <w:rPr>
          <w:b/>
          <w:bCs/>
        </w:rPr>
      </w:pPr>
      <w:r w:rsidRPr="008E29C8">
        <w:rPr>
          <w:b/>
          <w:bCs/>
        </w:rPr>
        <w:t>Conclusion 1</w:t>
      </w:r>
      <w:r w:rsidR="003F1C4A" w:rsidRPr="008E29C8">
        <w:rPr>
          <w:b/>
          <w:bCs/>
        </w:rPr>
        <w:t xml:space="preserve">: </w:t>
      </w:r>
      <w:r w:rsidR="00A31D68">
        <w:rPr>
          <w:b/>
          <w:bCs/>
        </w:rPr>
        <w:t xml:space="preserve">changes to the </w:t>
      </w:r>
      <w:r w:rsidR="000758EE" w:rsidRPr="008E29C8">
        <w:rPr>
          <w:b/>
          <w:bCs/>
        </w:rPr>
        <w:t>core network</w:t>
      </w:r>
      <w:r w:rsidR="008E29C8" w:rsidRPr="008E29C8">
        <w:rPr>
          <w:b/>
          <w:bCs/>
        </w:rPr>
        <w:t xml:space="preserve"> standards</w:t>
      </w:r>
      <w:r w:rsidR="000758EE" w:rsidRPr="008E29C8">
        <w:rPr>
          <w:b/>
          <w:bCs/>
        </w:rPr>
        <w:t xml:space="preserve"> to assist VoLTE roaming </w:t>
      </w:r>
      <w:r w:rsidRPr="008E29C8">
        <w:rPr>
          <w:b/>
          <w:bCs/>
        </w:rPr>
        <w:t>can still be delivered in time to be useful</w:t>
      </w:r>
      <w:r w:rsidR="008E29C8" w:rsidRPr="008E29C8">
        <w:rPr>
          <w:b/>
          <w:bCs/>
        </w:rPr>
        <w:t xml:space="preserve"> to operators</w:t>
      </w:r>
      <w:r w:rsidRPr="008E29C8">
        <w:rPr>
          <w:b/>
          <w:bCs/>
        </w:rPr>
        <w:t>.</w:t>
      </w:r>
    </w:p>
    <w:p w14:paraId="523A6FDD" w14:textId="1C803014" w:rsidR="009323A1" w:rsidRDefault="00654FB3"/>
    <w:p w14:paraId="7CC1359F" w14:textId="44EC6C9A" w:rsidR="000649B3" w:rsidRPr="00CD3399" w:rsidRDefault="00C80ED8" w:rsidP="00D75361">
      <w:pPr>
        <w:pStyle w:val="Heading2"/>
        <w:rPr>
          <w:b/>
          <w:bCs/>
          <w:color w:val="000000" w:themeColor="text1"/>
        </w:rPr>
      </w:pPr>
      <w:r w:rsidRPr="00CD3399">
        <w:rPr>
          <w:b/>
          <w:bCs/>
          <w:color w:val="000000" w:themeColor="text1"/>
        </w:rPr>
        <w:t>3</w:t>
      </w:r>
      <w:r w:rsidR="00CD3399" w:rsidRPr="00CD3399">
        <w:rPr>
          <w:b/>
          <w:bCs/>
          <w:color w:val="000000" w:themeColor="text1"/>
        </w:rPr>
        <w:tab/>
      </w:r>
      <w:r w:rsidRPr="00CD3399">
        <w:rPr>
          <w:b/>
          <w:bCs/>
          <w:color w:val="000000" w:themeColor="text1"/>
        </w:rPr>
        <w:t xml:space="preserve"> </w:t>
      </w:r>
      <w:r w:rsidR="000649B3" w:rsidRPr="00CD3399">
        <w:rPr>
          <w:b/>
          <w:bCs/>
          <w:color w:val="000000" w:themeColor="text1"/>
        </w:rPr>
        <w:t>CT 4 Alternative suggestion</w:t>
      </w:r>
    </w:p>
    <w:p w14:paraId="0F3156A7" w14:textId="62411BEF" w:rsidR="000649B3" w:rsidRDefault="00427FD2">
      <w:r>
        <w:t>In their LS response in</w:t>
      </w:r>
      <w:r w:rsidR="00D75361" w:rsidRPr="00D75361">
        <w:t xml:space="preserve"> </w:t>
      </w:r>
      <w:r w:rsidR="00D75361">
        <w:t>S2-2208133 (=C4-224401)</w:t>
      </w:r>
      <w:r>
        <w:t xml:space="preserve">, CT 4 suggested the following </w:t>
      </w:r>
      <w:r w:rsidR="00D75361">
        <w:t>solution:</w:t>
      </w:r>
    </w:p>
    <w:p w14:paraId="65EEC7F0" w14:textId="77777777" w:rsidR="00D75361" w:rsidRPr="00D75361" w:rsidRDefault="00D75361" w:rsidP="00D75361">
      <w:pPr>
        <w:rPr>
          <w:rFonts w:ascii="Arial" w:eastAsia="DengXian" w:hAnsi="Arial" w:cs="Arial"/>
          <w:i/>
          <w:iCs/>
          <w:lang w:eastAsia="en-GB"/>
        </w:rPr>
      </w:pPr>
      <w:r w:rsidRPr="00D75361">
        <w:rPr>
          <w:rFonts w:ascii="Arial" w:eastAsia="DengXian" w:hAnsi="Arial" w:cs="Arial"/>
          <w:i/>
          <w:iCs/>
          <w:lang w:eastAsia="en-GB"/>
        </w:rPr>
        <w:t>A better alternative could be to extend the Create Session Request message for an IMS PDN connection creation with a new VPLMN QoS IE containing a list of max GBRs for corresponding QCIs which is like what exists in 5GS (v-SMF providing its QoS constraints to H-SMF during the PDU session establishment).</w:t>
      </w:r>
    </w:p>
    <w:p w14:paraId="5EFE4B18" w14:textId="6C52556E" w:rsidR="00D75361" w:rsidRDefault="00283044">
      <w:r>
        <w:lastRenderedPageBreak/>
        <w:t>While the 5GS QoS constraints currently only apply to the “default flow”</w:t>
      </w:r>
      <w:r w:rsidR="00DA0EE2">
        <w:t>, this CT 4 a</w:t>
      </w:r>
      <w:r w:rsidR="00065A1B">
        <w:t>lternative</w:t>
      </w:r>
      <w:r w:rsidR="00DA0EE2">
        <w:t xml:space="preserve"> does seem to have synergies with </w:t>
      </w:r>
      <w:r w:rsidR="00065A1B">
        <w:t xml:space="preserve">5GS, and could form a common way to solve both </w:t>
      </w:r>
      <w:proofErr w:type="spellStart"/>
      <w:r w:rsidR="00065A1B">
        <w:t>VoNR</w:t>
      </w:r>
      <w:proofErr w:type="spellEnd"/>
      <w:r w:rsidR="00065A1B">
        <w:t xml:space="preserve"> and VoLTE </w:t>
      </w:r>
      <w:r w:rsidR="007856CF">
        <w:t xml:space="preserve">inter-PLMN </w:t>
      </w:r>
      <w:r w:rsidR="00065A1B">
        <w:t>GBR mismatches</w:t>
      </w:r>
      <w:r w:rsidR="009D57DF">
        <w:t>.</w:t>
      </w:r>
    </w:p>
    <w:p w14:paraId="7A057D10" w14:textId="1D2EF6D6" w:rsidR="009D57DF" w:rsidRPr="005A0496" w:rsidRDefault="00842EF1">
      <w:pPr>
        <w:rPr>
          <w:b/>
          <w:bCs/>
        </w:rPr>
      </w:pPr>
      <w:r w:rsidRPr="005A0496">
        <w:rPr>
          <w:b/>
          <w:bCs/>
        </w:rPr>
        <w:t xml:space="preserve">Proposal 1: </w:t>
      </w:r>
      <w:r w:rsidR="000F32D3" w:rsidRPr="005A0496">
        <w:rPr>
          <w:b/>
          <w:bCs/>
        </w:rPr>
        <w:t xml:space="preserve">adopt the CT 4 approach for use with </w:t>
      </w:r>
      <w:r w:rsidR="00D90ED4" w:rsidRPr="005A0496">
        <w:rPr>
          <w:b/>
          <w:bCs/>
        </w:rPr>
        <w:t xml:space="preserve">VoLTE and </w:t>
      </w:r>
      <w:r w:rsidR="000F32D3" w:rsidRPr="005A0496">
        <w:rPr>
          <w:b/>
          <w:bCs/>
        </w:rPr>
        <w:t xml:space="preserve">a combined </w:t>
      </w:r>
      <w:r w:rsidR="006C22A2" w:rsidRPr="005A0496">
        <w:rPr>
          <w:b/>
          <w:bCs/>
        </w:rPr>
        <w:t>PDN-GW</w:t>
      </w:r>
      <w:r w:rsidR="006C22A2" w:rsidRPr="00D7277C">
        <w:rPr>
          <w:b/>
          <w:bCs/>
        </w:rPr>
        <w:t>+SMF</w:t>
      </w:r>
      <w:r w:rsidR="00C80ED8" w:rsidRPr="00C80ED8">
        <w:t xml:space="preserve"> (leading to common impacts </w:t>
      </w:r>
      <w:r w:rsidR="00D9554C" w:rsidRPr="00C80ED8">
        <w:t>fr</w:t>
      </w:r>
      <w:r w:rsidR="00D9554C">
        <w:t>om</w:t>
      </w:r>
      <w:r w:rsidR="00D9554C" w:rsidRPr="00C80ED8">
        <w:t xml:space="preserve"> VoLTE and </w:t>
      </w:r>
      <w:proofErr w:type="spellStart"/>
      <w:r w:rsidR="00D9554C" w:rsidRPr="00C80ED8">
        <w:t>VoNR</w:t>
      </w:r>
      <w:proofErr w:type="spellEnd"/>
      <w:r w:rsidR="00D9554C" w:rsidRPr="00C80ED8">
        <w:t xml:space="preserve"> </w:t>
      </w:r>
      <w:r w:rsidR="00C80ED8" w:rsidRPr="00C80ED8">
        <w:t>on the interface to the PCF)</w:t>
      </w:r>
      <w:r w:rsidR="003E3823" w:rsidRPr="00C80ED8">
        <w:t>.</w:t>
      </w:r>
    </w:p>
    <w:p w14:paraId="1664ADE7" w14:textId="7E549B16" w:rsidR="00595E39" w:rsidRPr="005A0496" w:rsidRDefault="00595E39">
      <w:pPr>
        <w:rPr>
          <w:b/>
          <w:bCs/>
        </w:rPr>
      </w:pPr>
      <w:r w:rsidRPr="005A0496">
        <w:rPr>
          <w:b/>
          <w:bCs/>
        </w:rPr>
        <w:t xml:space="preserve">Proposal 2: discuss whether </w:t>
      </w:r>
      <w:r w:rsidR="00B34EF7" w:rsidRPr="005A0496">
        <w:rPr>
          <w:b/>
          <w:bCs/>
        </w:rPr>
        <w:t xml:space="preserve">to also support the CT 4 </w:t>
      </w:r>
      <w:r w:rsidR="00B05CBA" w:rsidRPr="005A0496">
        <w:rPr>
          <w:b/>
          <w:bCs/>
        </w:rPr>
        <w:t>approach with a standalone PDN-GW (and hence impact the P</w:t>
      </w:r>
      <w:r w:rsidR="00E50630">
        <w:rPr>
          <w:b/>
          <w:bCs/>
        </w:rPr>
        <w:t>D</w:t>
      </w:r>
      <w:r w:rsidR="00B05CBA" w:rsidRPr="005A0496">
        <w:rPr>
          <w:b/>
          <w:bCs/>
        </w:rPr>
        <w:t xml:space="preserve">N-GW to PCRF </w:t>
      </w:r>
      <w:r w:rsidR="005A0496" w:rsidRPr="005A0496">
        <w:rPr>
          <w:b/>
          <w:bCs/>
        </w:rPr>
        <w:t>signalling specification)</w:t>
      </w:r>
      <w:r w:rsidR="009A0AAF">
        <w:rPr>
          <w:b/>
          <w:bCs/>
        </w:rPr>
        <w:t>.</w:t>
      </w:r>
    </w:p>
    <w:p w14:paraId="16B8C89F" w14:textId="1A43E065" w:rsidR="006C22A2" w:rsidRDefault="006C22A2">
      <w:r>
        <w:t xml:space="preserve">To support idle mode mobility between </w:t>
      </w:r>
      <w:r w:rsidR="00242E16">
        <w:t>EPS and 5GS, and between TN and NTN, it seem</w:t>
      </w:r>
      <w:r w:rsidR="00654570">
        <w:t>s</w:t>
      </w:r>
      <w:r w:rsidR="00242E16">
        <w:t xml:space="preserve"> likely that </w:t>
      </w:r>
      <w:r w:rsidR="00BC4798">
        <w:t xml:space="preserve">there is a need to be able to change this QCI 1 GBR QoS constraint </w:t>
      </w:r>
      <w:r w:rsidR="008D280D">
        <w:t>during the lifetime of an IMS PDN connection.</w:t>
      </w:r>
    </w:p>
    <w:p w14:paraId="2B8E2B9D" w14:textId="0A4B5AFF" w:rsidR="008D280D" w:rsidRPr="00C80ED8" w:rsidRDefault="008D280D">
      <w:pPr>
        <w:rPr>
          <w:b/>
          <w:bCs/>
        </w:rPr>
      </w:pPr>
      <w:r w:rsidRPr="00C80ED8">
        <w:rPr>
          <w:b/>
          <w:bCs/>
        </w:rPr>
        <w:t xml:space="preserve">Proposal </w:t>
      </w:r>
      <w:r w:rsidR="00C80ED8" w:rsidRPr="00C80ED8">
        <w:rPr>
          <w:b/>
          <w:bCs/>
        </w:rPr>
        <w:t>3</w:t>
      </w:r>
      <w:r w:rsidRPr="00C80ED8">
        <w:rPr>
          <w:b/>
          <w:bCs/>
        </w:rPr>
        <w:t xml:space="preserve">: </w:t>
      </w:r>
      <w:r w:rsidR="001416A7" w:rsidRPr="00C80ED8">
        <w:rPr>
          <w:b/>
          <w:bCs/>
        </w:rPr>
        <w:t xml:space="preserve">allow PDN connection modification signalling </w:t>
      </w:r>
      <w:r w:rsidR="00A103FD" w:rsidRPr="00C80ED8">
        <w:rPr>
          <w:b/>
          <w:bCs/>
        </w:rPr>
        <w:t xml:space="preserve">to </w:t>
      </w:r>
      <w:r w:rsidR="00BD3FEA" w:rsidRPr="00C80ED8">
        <w:rPr>
          <w:b/>
          <w:bCs/>
        </w:rPr>
        <w:t xml:space="preserve">update </w:t>
      </w:r>
      <w:r w:rsidR="003E3823" w:rsidRPr="00C80ED8">
        <w:rPr>
          <w:b/>
          <w:bCs/>
        </w:rPr>
        <w:t>the QCI 1 GBR QoS value in the HPLMN.</w:t>
      </w:r>
    </w:p>
    <w:p w14:paraId="2B3D3389" w14:textId="6BCE325A" w:rsidR="00D75361" w:rsidRDefault="00D75361"/>
    <w:p w14:paraId="2C7142CB" w14:textId="0FAF3817" w:rsidR="004672BF" w:rsidRPr="006733CC" w:rsidRDefault="001621DE" w:rsidP="006733CC">
      <w:pPr>
        <w:pStyle w:val="Heading2"/>
        <w:rPr>
          <w:b/>
          <w:bCs/>
          <w:color w:val="000000" w:themeColor="text1"/>
        </w:rPr>
      </w:pPr>
      <w:r w:rsidRPr="006733CC">
        <w:rPr>
          <w:b/>
          <w:bCs/>
          <w:color w:val="000000" w:themeColor="text1"/>
        </w:rPr>
        <w:t>4</w:t>
      </w:r>
      <w:r w:rsidRPr="006733CC">
        <w:rPr>
          <w:b/>
          <w:bCs/>
          <w:color w:val="000000" w:themeColor="text1"/>
        </w:rPr>
        <w:tab/>
      </w:r>
      <w:r w:rsidR="004672BF" w:rsidRPr="006733CC">
        <w:rPr>
          <w:b/>
          <w:bCs/>
          <w:color w:val="000000" w:themeColor="text1"/>
        </w:rPr>
        <w:t>EPS Fallback</w:t>
      </w:r>
    </w:p>
    <w:p w14:paraId="4BB524D8" w14:textId="3DA5B77B" w:rsidR="00033351" w:rsidRDefault="00F42F8E">
      <w:r>
        <w:t xml:space="preserve">EPS Fallback </w:t>
      </w:r>
      <w:r w:rsidR="00180873">
        <w:t xml:space="preserve">is performed after the IMS has negotiated a voice codec suitable for the </w:t>
      </w:r>
      <w:r w:rsidR="00033351">
        <w:t xml:space="preserve">current </w:t>
      </w:r>
      <w:r w:rsidR="00693386">
        <w:t>RAT</w:t>
      </w:r>
      <w:r w:rsidR="00033351">
        <w:t xml:space="preserve"> (i.e. </w:t>
      </w:r>
      <w:r w:rsidR="009A0AAF">
        <w:t xml:space="preserve">a codec suitable for </w:t>
      </w:r>
      <w:r w:rsidR="00033351">
        <w:t>NR).</w:t>
      </w:r>
    </w:p>
    <w:p w14:paraId="06B6780C" w14:textId="35AFBBB8" w:rsidR="00650A47" w:rsidRDefault="00693386">
      <w:r>
        <w:t xml:space="preserve">EPS </w:t>
      </w:r>
      <w:r w:rsidR="001C3E8D">
        <w:t>F</w:t>
      </w:r>
      <w:r>
        <w:t xml:space="preserve">allback </w:t>
      </w:r>
      <w:r w:rsidR="00D269DE">
        <w:t xml:space="preserve">does not involve handover of the </w:t>
      </w:r>
      <w:r>
        <w:t xml:space="preserve">GBR </w:t>
      </w:r>
      <w:r w:rsidR="00D269DE">
        <w:t>voice bearer</w:t>
      </w:r>
      <w:r>
        <w:t>.</w:t>
      </w:r>
    </w:p>
    <w:p w14:paraId="2585A95E" w14:textId="79B8F05C" w:rsidR="007316FF" w:rsidRDefault="00D55351">
      <w:r>
        <w:t xml:space="preserve">This has the potential to lead to a GBR mismatch between what the HPLMN </w:t>
      </w:r>
      <w:r w:rsidR="003F566E">
        <w:t xml:space="preserve">thinks is suitable for the 5G VPLMN, and, what the VPLMN has configured </w:t>
      </w:r>
      <w:r w:rsidR="0092601C">
        <w:t>for</w:t>
      </w:r>
      <w:r w:rsidR="003F566E">
        <w:t xml:space="preserve"> 4G </w:t>
      </w:r>
      <w:r w:rsidR="0092601C">
        <w:t>VoLTE.</w:t>
      </w:r>
      <w:r>
        <w:t xml:space="preserve"> </w:t>
      </w:r>
    </w:p>
    <w:p w14:paraId="35E0C0B2" w14:textId="77777777" w:rsidR="009C1FFA" w:rsidRDefault="0048491F">
      <w:r>
        <w:t xml:space="preserve">Configuring the HPLMN with the same GBR value for LTE and NR for that VPLMN may be a </w:t>
      </w:r>
      <w:r w:rsidR="00370FD4">
        <w:t>solution</w:t>
      </w:r>
      <w:r w:rsidR="009573BC">
        <w:t xml:space="preserve">. </w:t>
      </w:r>
    </w:p>
    <w:p w14:paraId="46EA053D" w14:textId="6C62880C" w:rsidR="001971CC" w:rsidRDefault="009C1FFA">
      <w:r>
        <w:t xml:space="preserve">With the above proposals </w:t>
      </w:r>
      <w:r w:rsidR="004169B1">
        <w:t>1 and 3, t</w:t>
      </w:r>
      <w:r w:rsidR="007E494A">
        <w:t xml:space="preserve">his process might be able to be slightly automated if the HPLMN uses </w:t>
      </w:r>
      <w:r w:rsidR="00277B1F">
        <w:t xml:space="preserve">the VPLMN’s VoLTE </w:t>
      </w:r>
      <w:r w:rsidR="004169B1">
        <w:t xml:space="preserve">QCI=1 </w:t>
      </w:r>
      <w:r w:rsidR="00277B1F">
        <w:t>Q</w:t>
      </w:r>
      <w:r w:rsidR="004169B1">
        <w:t>o</w:t>
      </w:r>
      <w:r w:rsidR="00277B1F">
        <w:t xml:space="preserve">S constraint in place of any </w:t>
      </w:r>
      <w:r w:rsidR="004169B1">
        <w:t xml:space="preserve">greater GBR value received as a </w:t>
      </w:r>
      <w:r w:rsidR="00E94B08">
        <w:t>QFI=1 QoS constraint over 5GS.</w:t>
      </w:r>
    </w:p>
    <w:p w14:paraId="3BEBE5D8" w14:textId="18045B04" w:rsidR="00693386" w:rsidRDefault="00805145">
      <w:pPr>
        <w:rPr>
          <w:b/>
          <w:bCs/>
        </w:rPr>
      </w:pPr>
      <w:r w:rsidRPr="005A0496">
        <w:rPr>
          <w:b/>
          <w:bCs/>
        </w:rPr>
        <w:t xml:space="preserve">Proposal </w:t>
      </w:r>
      <w:r>
        <w:rPr>
          <w:b/>
          <w:bCs/>
        </w:rPr>
        <w:t>4</w:t>
      </w:r>
      <w:r w:rsidRPr="005A0496">
        <w:rPr>
          <w:b/>
          <w:bCs/>
        </w:rPr>
        <w:t xml:space="preserve">: discuss </w:t>
      </w:r>
      <w:r w:rsidR="000D00B4">
        <w:rPr>
          <w:b/>
          <w:bCs/>
        </w:rPr>
        <w:t xml:space="preserve">EPS Fallback </w:t>
      </w:r>
      <w:r w:rsidR="00285838">
        <w:rPr>
          <w:b/>
          <w:bCs/>
        </w:rPr>
        <w:t xml:space="preserve">and its roaming GBR </w:t>
      </w:r>
      <w:r w:rsidR="000D00B4">
        <w:rPr>
          <w:b/>
          <w:bCs/>
        </w:rPr>
        <w:t xml:space="preserve">issues during this </w:t>
      </w:r>
      <w:r w:rsidR="00091004">
        <w:rPr>
          <w:b/>
          <w:bCs/>
        </w:rPr>
        <w:t xml:space="preserve">SA2 </w:t>
      </w:r>
      <w:r w:rsidR="000D00B4">
        <w:rPr>
          <w:b/>
          <w:bCs/>
        </w:rPr>
        <w:t>meeting</w:t>
      </w:r>
      <w:r w:rsidR="002709FA">
        <w:rPr>
          <w:b/>
          <w:bCs/>
        </w:rPr>
        <w:t>.</w:t>
      </w:r>
    </w:p>
    <w:p w14:paraId="272A8304" w14:textId="77777777" w:rsidR="000D00B4" w:rsidRDefault="000D00B4" w:rsidP="000D00B4">
      <w:pPr>
        <w:rPr>
          <w:b/>
          <w:bCs/>
        </w:rPr>
      </w:pPr>
    </w:p>
    <w:p w14:paraId="7D415218" w14:textId="0AFA7D4A" w:rsidR="000D00B4" w:rsidRPr="006733CC" w:rsidRDefault="000D00B4" w:rsidP="006733CC">
      <w:pPr>
        <w:pStyle w:val="Heading2"/>
        <w:rPr>
          <w:b/>
          <w:bCs/>
        </w:rPr>
      </w:pPr>
      <w:r w:rsidRPr="006733CC">
        <w:rPr>
          <w:b/>
          <w:bCs/>
          <w:color w:val="000000" w:themeColor="text1"/>
        </w:rPr>
        <w:t>5</w:t>
      </w:r>
      <w:r w:rsidRPr="006733CC">
        <w:rPr>
          <w:b/>
          <w:bCs/>
          <w:color w:val="000000" w:themeColor="text1"/>
        </w:rPr>
        <w:tab/>
      </w:r>
      <w:proofErr w:type="spellStart"/>
      <w:r w:rsidRPr="006733CC">
        <w:rPr>
          <w:b/>
          <w:bCs/>
          <w:color w:val="000000" w:themeColor="text1"/>
        </w:rPr>
        <w:t>VoNR</w:t>
      </w:r>
      <w:proofErr w:type="spellEnd"/>
      <w:r w:rsidRPr="006733CC">
        <w:rPr>
          <w:b/>
          <w:bCs/>
          <w:color w:val="000000" w:themeColor="text1"/>
        </w:rPr>
        <w:t xml:space="preserve"> to VoLTE handover</w:t>
      </w:r>
    </w:p>
    <w:p w14:paraId="1964F865" w14:textId="18FB5B8F" w:rsidR="000D00B4" w:rsidRDefault="00B51CD5">
      <w:proofErr w:type="spellStart"/>
      <w:r w:rsidRPr="00B51CD5">
        <w:t>VoNR</w:t>
      </w:r>
      <w:proofErr w:type="spellEnd"/>
      <w:r w:rsidRPr="00B51CD5">
        <w:t xml:space="preserve"> to VoLTE handover involves handover of the GBR flow.</w:t>
      </w:r>
      <w:r>
        <w:t xml:space="preserve"> Hence the LTE </w:t>
      </w:r>
      <w:r w:rsidR="005E6AB4">
        <w:t xml:space="preserve">target </w:t>
      </w:r>
      <w:proofErr w:type="spellStart"/>
      <w:r w:rsidR="005E6AB4">
        <w:t>eNB</w:t>
      </w:r>
      <w:proofErr w:type="spellEnd"/>
      <w:r w:rsidR="005E6AB4">
        <w:t xml:space="preserve"> (and target MME) should not attempt to modify the GBR</w:t>
      </w:r>
      <w:r w:rsidR="001242B7">
        <w:t xml:space="preserve">, and the handover should just proceed (or be rejected) as normal. </w:t>
      </w:r>
    </w:p>
    <w:p w14:paraId="7DF42D0D" w14:textId="4AF94A3E" w:rsidR="00F257F7" w:rsidRPr="00B51CD5" w:rsidRDefault="00F257F7">
      <w:r>
        <w:t xml:space="preserve">After the handover completes, </w:t>
      </w:r>
      <w:r w:rsidR="0079626F">
        <w:t xml:space="preserve">the UE will perform a TAU and the new LTE QoS constraint can be sent </w:t>
      </w:r>
      <w:r w:rsidR="00FD21E0">
        <w:t>to the PDN GW</w:t>
      </w:r>
      <w:r w:rsidR="001A7252">
        <w:t xml:space="preserve"> (in session management signalling)</w:t>
      </w:r>
      <w:r w:rsidR="00FD21E0">
        <w:t xml:space="preserve"> and on to the HPLMN’s IMS. This can be used for subsequent calls on LTE but </w:t>
      </w:r>
      <w:r w:rsidR="00BA2322">
        <w:t>need not cause any modification of the ongoing call.</w:t>
      </w:r>
    </w:p>
    <w:p w14:paraId="19F0D22F" w14:textId="0C905AE3" w:rsidR="000D00B4" w:rsidRPr="00F257F7" w:rsidRDefault="001242B7">
      <w:pPr>
        <w:rPr>
          <w:b/>
          <w:bCs/>
        </w:rPr>
      </w:pPr>
      <w:r w:rsidRPr="00F257F7">
        <w:rPr>
          <w:b/>
          <w:bCs/>
        </w:rPr>
        <w:t xml:space="preserve">Observation 4: no special handling is needed </w:t>
      </w:r>
      <w:r w:rsidR="00F257F7" w:rsidRPr="00F257F7">
        <w:rPr>
          <w:b/>
          <w:bCs/>
        </w:rPr>
        <w:t xml:space="preserve">for handover between </w:t>
      </w:r>
      <w:proofErr w:type="spellStart"/>
      <w:r w:rsidR="00F257F7" w:rsidRPr="00F257F7">
        <w:rPr>
          <w:b/>
          <w:bCs/>
        </w:rPr>
        <w:t>VoNR</w:t>
      </w:r>
      <w:proofErr w:type="spellEnd"/>
      <w:r w:rsidR="00F257F7" w:rsidRPr="00F257F7">
        <w:rPr>
          <w:b/>
          <w:bCs/>
        </w:rPr>
        <w:t xml:space="preserve"> and VoLTE.</w:t>
      </w:r>
    </w:p>
    <w:p w14:paraId="5702BA76" w14:textId="77777777" w:rsidR="001242B7" w:rsidRDefault="001242B7"/>
    <w:p w14:paraId="606E98A9" w14:textId="302B4D44" w:rsidR="001621DE" w:rsidRPr="00631BF3" w:rsidRDefault="006733CC" w:rsidP="00631BF3">
      <w:pPr>
        <w:pStyle w:val="Heading2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6</w:t>
      </w:r>
      <w:r w:rsidR="004672BF" w:rsidRPr="00631BF3">
        <w:rPr>
          <w:b/>
          <w:bCs/>
          <w:color w:val="000000" w:themeColor="text1"/>
        </w:rPr>
        <w:tab/>
        <w:t>Way to progress</w:t>
      </w:r>
      <w:r w:rsidR="00285838" w:rsidRPr="00631BF3">
        <w:rPr>
          <w:b/>
          <w:bCs/>
          <w:color w:val="000000" w:themeColor="text1"/>
        </w:rPr>
        <w:t xml:space="preserve"> the work</w:t>
      </w:r>
    </w:p>
    <w:p w14:paraId="797DCC03" w14:textId="3A5A5914" w:rsidR="00285838" w:rsidRPr="004602EA" w:rsidRDefault="00183E74">
      <w:pPr>
        <w:rPr>
          <w:b/>
          <w:bCs/>
        </w:rPr>
      </w:pPr>
      <w:r w:rsidRPr="004602EA">
        <w:rPr>
          <w:b/>
          <w:bCs/>
        </w:rPr>
        <w:t xml:space="preserve">Proposal 6: </w:t>
      </w:r>
    </w:p>
    <w:p w14:paraId="3718159B" w14:textId="2ABFFAB0" w:rsidR="00183E74" w:rsidRPr="004602EA" w:rsidRDefault="00183E74" w:rsidP="00183E74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4602EA">
        <w:rPr>
          <w:b/>
          <w:bCs/>
          <w:sz w:val="20"/>
          <w:szCs w:val="20"/>
        </w:rPr>
        <w:t>Discuss the technical issues during this SA2 meeting</w:t>
      </w:r>
      <w:r w:rsidR="001170C1" w:rsidRPr="004602EA">
        <w:rPr>
          <w:b/>
          <w:bCs/>
          <w:sz w:val="20"/>
          <w:szCs w:val="20"/>
        </w:rPr>
        <w:t xml:space="preserve"> and agree an approach to solve them.</w:t>
      </w:r>
    </w:p>
    <w:p w14:paraId="6934D443" w14:textId="6F68CA81" w:rsidR="001170C1" w:rsidRPr="004602EA" w:rsidRDefault="003210DA" w:rsidP="00183E74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4602EA">
        <w:rPr>
          <w:b/>
          <w:bCs/>
          <w:sz w:val="20"/>
          <w:szCs w:val="20"/>
        </w:rPr>
        <w:t xml:space="preserve">Aim to agree SA2 CRs for VoLTE </w:t>
      </w:r>
      <w:r w:rsidR="005010D2">
        <w:rPr>
          <w:b/>
          <w:bCs/>
          <w:sz w:val="20"/>
          <w:szCs w:val="20"/>
        </w:rPr>
        <w:t xml:space="preserve">(including any signalling through to IMS) </w:t>
      </w:r>
      <w:r w:rsidRPr="004602EA">
        <w:rPr>
          <w:b/>
          <w:bCs/>
          <w:sz w:val="20"/>
          <w:szCs w:val="20"/>
        </w:rPr>
        <w:t>in the SA2 November meeting</w:t>
      </w:r>
      <w:r w:rsidR="008F2E6D" w:rsidRPr="004602EA">
        <w:rPr>
          <w:b/>
          <w:bCs/>
          <w:sz w:val="20"/>
          <w:szCs w:val="20"/>
        </w:rPr>
        <w:t xml:space="preserve">. </w:t>
      </w:r>
    </w:p>
    <w:p w14:paraId="5F2F7FD8" w14:textId="08D2A4AB" w:rsidR="00374A3C" w:rsidRDefault="00374A3C" w:rsidP="00183E74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4602EA">
        <w:rPr>
          <w:b/>
          <w:bCs/>
          <w:sz w:val="20"/>
          <w:szCs w:val="20"/>
        </w:rPr>
        <w:t xml:space="preserve">These CRs would be Release 18 cat F corrections to the Release </w:t>
      </w:r>
      <w:r w:rsidR="00E301F2" w:rsidRPr="004602EA">
        <w:rPr>
          <w:b/>
          <w:bCs/>
          <w:sz w:val="20"/>
          <w:szCs w:val="20"/>
        </w:rPr>
        <w:t>[14] S8HR work item</w:t>
      </w:r>
      <w:r w:rsidR="004602EA">
        <w:rPr>
          <w:b/>
          <w:bCs/>
          <w:sz w:val="20"/>
          <w:szCs w:val="20"/>
        </w:rPr>
        <w:t>.</w:t>
      </w:r>
    </w:p>
    <w:p w14:paraId="1403FC21" w14:textId="096FD6FC" w:rsidR="004602EA" w:rsidRPr="004602EA" w:rsidRDefault="004602EA" w:rsidP="00183E74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Progress CRs for </w:t>
      </w:r>
      <w:proofErr w:type="spellStart"/>
      <w:r>
        <w:rPr>
          <w:b/>
          <w:bCs/>
          <w:sz w:val="20"/>
          <w:szCs w:val="20"/>
        </w:rPr>
        <w:t>VoNR</w:t>
      </w:r>
      <w:proofErr w:type="spellEnd"/>
      <w:r>
        <w:rPr>
          <w:b/>
          <w:bCs/>
          <w:sz w:val="20"/>
          <w:szCs w:val="20"/>
        </w:rPr>
        <w:t xml:space="preserve"> as a second priority</w:t>
      </w:r>
      <w:r w:rsidR="00715990">
        <w:rPr>
          <w:b/>
          <w:bCs/>
          <w:sz w:val="20"/>
          <w:szCs w:val="20"/>
        </w:rPr>
        <w:t xml:space="preserve"> but still within Release 18.</w:t>
      </w:r>
    </w:p>
    <w:p w14:paraId="4E96E367" w14:textId="5DDC5F6A" w:rsidR="00D46B63" w:rsidRPr="004602EA" w:rsidRDefault="00966264" w:rsidP="00183E74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4602EA">
        <w:rPr>
          <w:b/>
          <w:bCs/>
          <w:sz w:val="20"/>
          <w:szCs w:val="20"/>
        </w:rPr>
        <w:t>From this SA 2 meeting, s</w:t>
      </w:r>
      <w:r w:rsidR="008F2E6D" w:rsidRPr="004602EA">
        <w:rPr>
          <w:b/>
          <w:bCs/>
          <w:sz w:val="20"/>
          <w:szCs w:val="20"/>
        </w:rPr>
        <w:t xml:space="preserve">end an LS to GSMA </w:t>
      </w:r>
      <w:r w:rsidR="00E301F2" w:rsidRPr="004602EA">
        <w:rPr>
          <w:b/>
          <w:bCs/>
          <w:sz w:val="20"/>
          <w:szCs w:val="20"/>
        </w:rPr>
        <w:t>and CT 4 (cc SA4) ou</w:t>
      </w:r>
      <w:r w:rsidRPr="004602EA">
        <w:rPr>
          <w:b/>
          <w:bCs/>
          <w:sz w:val="20"/>
          <w:szCs w:val="20"/>
        </w:rPr>
        <w:t>tlining th</w:t>
      </w:r>
      <w:r w:rsidR="00715990">
        <w:rPr>
          <w:b/>
          <w:bCs/>
          <w:sz w:val="20"/>
          <w:szCs w:val="20"/>
        </w:rPr>
        <w:t>e SA2</w:t>
      </w:r>
      <w:r w:rsidRPr="004602EA">
        <w:rPr>
          <w:b/>
          <w:bCs/>
          <w:sz w:val="20"/>
          <w:szCs w:val="20"/>
        </w:rPr>
        <w:t xml:space="preserve"> approach </w:t>
      </w:r>
    </w:p>
    <w:sectPr w:rsidR="00D46B63" w:rsidRPr="004602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B2366" w14:textId="77777777" w:rsidR="00654FB3" w:rsidRDefault="00654FB3" w:rsidP="00ED3B12">
      <w:pPr>
        <w:spacing w:after="0"/>
      </w:pPr>
      <w:r>
        <w:separator/>
      </w:r>
    </w:p>
  </w:endnote>
  <w:endnote w:type="continuationSeparator" w:id="0">
    <w:p w14:paraId="79E689F7" w14:textId="77777777" w:rsidR="00654FB3" w:rsidRDefault="00654FB3" w:rsidP="00ED3B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7966F" w14:textId="77777777" w:rsidR="00654FB3" w:rsidRDefault="00654FB3" w:rsidP="00ED3B12">
      <w:pPr>
        <w:spacing w:after="0"/>
      </w:pPr>
      <w:r>
        <w:separator/>
      </w:r>
    </w:p>
  </w:footnote>
  <w:footnote w:type="continuationSeparator" w:id="0">
    <w:p w14:paraId="3871F744" w14:textId="77777777" w:rsidR="00654FB3" w:rsidRDefault="00654FB3" w:rsidP="00ED3B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B7E5B"/>
    <w:multiLevelType w:val="hybridMultilevel"/>
    <w:tmpl w:val="894CA450"/>
    <w:lvl w:ilvl="0" w:tplc="80FCADF6">
      <w:start w:val="2"/>
      <w:numFmt w:val="bullet"/>
      <w:lvlText w:val="-"/>
      <w:lvlJc w:val="left"/>
      <w:pPr>
        <w:ind w:left="56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5754769C"/>
    <w:multiLevelType w:val="hybridMultilevel"/>
    <w:tmpl w:val="4FAAAC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12"/>
    <w:rsid w:val="00004F91"/>
    <w:rsid w:val="0001418A"/>
    <w:rsid w:val="00033351"/>
    <w:rsid w:val="00035556"/>
    <w:rsid w:val="00060E23"/>
    <w:rsid w:val="000649B3"/>
    <w:rsid w:val="00065A1B"/>
    <w:rsid w:val="000758EE"/>
    <w:rsid w:val="00091004"/>
    <w:rsid w:val="000D00B4"/>
    <w:rsid w:val="000D23E9"/>
    <w:rsid w:val="000E1027"/>
    <w:rsid w:val="000F32D3"/>
    <w:rsid w:val="001127C9"/>
    <w:rsid w:val="001170C1"/>
    <w:rsid w:val="001242B7"/>
    <w:rsid w:val="001416A7"/>
    <w:rsid w:val="001621DE"/>
    <w:rsid w:val="00176B77"/>
    <w:rsid w:val="00180873"/>
    <w:rsid w:val="00183E74"/>
    <w:rsid w:val="00187A94"/>
    <w:rsid w:val="001971CC"/>
    <w:rsid w:val="001A50EE"/>
    <w:rsid w:val="001A7252"/>
    <w:rsid w:val="001B04C7"/>
    <w:rsid w:val="001C3E8D"/>
    <w:rsid w:val="002125FB"/>
    <w:rsid w:val="00242852"/>
    <w:rsid w:val="00242E16"/>
    <w:rsid w:val="00263940"/>
    <w:rsid w:val="002709FA"/>
    <w:rsid w:val="00277B1F"/>
    <w:rsid w:val="00283044"/>
    <w:rsid w:val="00285838"/>
    <w:rsid w:val="002B5811"/>
    <w:rsid w:val="002C3C18"/>
    <w:rsid w:val="003210DA"/>
    <w:rsid w:val="003352FA"/>
    <w:rsid w:val="00353190"/>
    <w:rsid w:val="00370FD4"/>
    <w:rsid w:val="00374A3C"/>
    <w:rsid w:val="00393B4D"/>
    <w:rsid w:val="00396F56"/>
    <w:rsid w:val="003E3823"/>
    <w:rsid w:val="003E4802"/>
    <w:rsid w:val="003F1C4A"/>
    <w:rsid w:val="003F566E"/>
    <w:rsid w:val="004169B1"/>
    <w:rsid w:val="00427FD2"/>
    <w:rsid w:val="0045350D"/>
    <w:rsid w:val="004602EA"/>
    <w:rsid w:val="004672BF"/>
    <w:rsid w:val="00467D2B"/>
    <w:rsid w:val="0048491F"/>
    <w:rsid w:val="004B3ED6"/>
    <w:rsid w:val="004B4DFB"/>
    <w:rsid w:val="005010D2"/>
    <w:rsid w:val="00515F06"/>
    <w:rsid w:val="0052207C"/>
    <w:rsid w:val="005916BE"/>
    <w:rsid w:val="005930D9"/>
    <w:rsid w:val="00595E39"/>
    <w:rsid w:val="005A0496"/>
    <w:rsid w:val="005D4D64"/>
    <w:rsid w:val="005E6AB4"/>
    <w:rsid w:val="00631BF3"/>
    <w:rsid w:val="00650A47"/>
    <w:rsid w:val="00654570"/>
    <w:rsid w:val="00654FB3"/>
    <w:rsid w:val="006733CC"/>
    <w:rsid w:val="00693386"/>
    <w:rsid w:val="006C22A2"/>
    <w:rsid w:val="006F6A5F"/>
    <w:rsid w:val="00715990"/>
    <w:rsid w:val="00717CF3"/>
    <w:rsid w:val="007316FF"/>
    <w:rsid w:val="0076540F"/>
    <w:rsid w:val="007856CF"/>
    <w:rsid w:val="00786F91"/>
    <w:rsid w:val="0079626F"/>
    <w:rsid w:val="007A1EDC"/>
    <w:rsid w:val="007B1374"/>
    <w:rsid w:val="007E494A"/>
    <w:rsid w:val="007F4FA3"/>
    <w:rsid w:val="00805145"/>
    <w:rsid w:val="00842EF1"/>
    <w:rsid w:val="00860B82"/>
    <w:rsid w:val="008D280D"/>
    <w:rsid w:val="008D586E"/>
    <w:rsid w:val="008D7F20"/>
    <w:rsid w:val="008E29C8"/>
    <w:rsid w:val="008E4464"/>
    <w:rsid w:val="008F2E6D"/>
    <w:rsid w:val="00900CEB"/>
    <w:rsid w:val="0092601C"/>
    <w:rsid w:val="009527D3"/>
    <w:rsid w:val="009573BC"/>
    <w:rsid w:val="00966264"/>
    <w:rsid w:val="009A0AAF"/>
    <w:rsid w:val="009C1FFA"/>
    <w:rsid w:val="009D57DF"/>
    <w:rsid w:val="009E3EC5"/>
    <w:rsid w:val="009F4DD4"/>
    <w:rsid w:val="00A103FD"/>
    <w:rsid w:val="00A17B4A"/>
    <w:rsid w:val="00A31D68"/>
    <w:rsid w:val="00A35F55"/>
    <w:rsid w:val="00A728C3"/>
    <w:rsid w:val="00A730B4"/>
    <w:rsid w:val="00B05CBA"/>
    <w:rsid w:val="00B34EF7"/>
    <w:rsid w:val="00B41490"/>
    <w:rsid w:val="00B51CD5"/>
    <w:rsid w:val="00B74B74"/>
    <w:rsid w:val="00BA2322"/>
    <w:rsid w:val="00BC4798"/>
    <w:rsid w:val="00BC7D82"/>
    <w:rsid w:val="00BD3FEA"/>
    <w:rsid w:val="00C6587A"/>
    <w:rsid w:val="00C80ED8"/>
    <w:rsid w:val="00C96D64"/>
    <w:rsid w:val="00CB3B03"/>
    <w:rsid w:val="00CD3399"/>
    <w:rsid w:val="00CE6A63"/>
    <w:rsid w:val="00D269DE"/>
    <w:rsid w:val="00D44AE8"/>
    <w:rsid w:val="00D46B63"/>
    <w:rsid w:val="00D55351"/>
    <w:rsid w:val="00D7277C"/>
    <w:rsid w:val="00D75361"/>
    <w:rsid w:val="00D84353"/>
    <w:rsid w:val="00D90ED4"/>
    <w:rsid w:val="00D9554C"/>
    <w:rsid w:val="00DA0EE2"/>
    <w:rsid w:val="00DF3614"/>
    <w:rsid w:val="00E140A7"/>
    <w:rsid w:val="00E301F2"/>
    <w:rsid w:val="00E43EB8"/>
    <w:rsid w:val="00E50630"/>
    <w:rsid w:val="00E86FD6"/>
    <w:rsid w:val="00E94B08"/>
    <w:rsid w:val="00ED3B12"/>
    <w:rsid w:val="00ED5AA9"/>
    <w:rsid w:val="00F01C2E"/>
    <w:rsid w:val="00F257F7"/>
    <w:rsid w:val="00F42F8E"/>
    <w:rsid w:val="00FA4710"/>
    <w:rsid w:val="00FC73FA"/>
    <w:rsid w:val="00FD21E0"/>
    <w:rsid w:val="00FD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D5C05D"/>
  <w15:chartTrackingRefBased/>
  <w15:docId w15:val="{3FB93C27-957C-47BA-BADB-A285C588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B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paragraph" w:styleId="Heading1">
    <w:name w:val="heading 1"/>
    <w:next w:val="Normal"/>
    <w:link w:val="Heading1Char"/>
    <w:qFormat/>
    <w:rsid w:val="00ED3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7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3B12"/>
    <w:rPr>
      <w:rFonts w:ascii="Arial" w:eastAsia="MS Mincho" w:hAnsi="Arial" w:cs="Times New Roman"/>
      <w:sz w:val="36"/>
      <w:szCs w:val="20"/>
      <w:lang w:eastAsia="ja-JP"/>
    </w:rPr>
  </w:style>
  <w:style w:type="paragraph" w:styleId="ListParagraph">
    <w:name w:val="List Paragraph"/>
    <w:basedOn w:val="Normal"/>
    <w:uiPriority w:val="9"/>
    <w:qFormat/>
    <w:rsid w:val="00C96D64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unhideWhenUsed/>
    <w:rsid w:val="00ED5AA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127C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Pudney 11</dc:creator>
  <cp:keywords/>
  <dc:description/>
  <cp:lastModifiedBy>Chris Pudney 11</cp:lastModifiedBy>
  <cp:revision>4</cp:revision>
  <dcterms:created xsi:type="dcterms:W3CDTF">2022-09-30T17:18:00Z</dcterms:created>
  <dcterms:modified xsi:type="dcterms:W3CDTF">2022-09-30T17:19:00Z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2022-09-30T14:25:16Z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4993a49c-ee9b-47cc-bd1f-f5b924ded80c</vt:lpwstr>
  </property>
  <property fmtid="{D5CDD505-2E9C-101B-9397-08002B2CF9AE}" pid="8" name="MSIP_Label_17da11e7-ad83-4459-98c6-12a88e2eac78_ContentBits">
    <vt:lpwstr>0</vt:lpwstr>
  </property>
</Properties>
</file>